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手机银行三方存管“一步式”签约加挂操作手册（工行转交行）</w:t>
      </w:r>
    </w:p>
    <w:p>
      <w:pPr>
        <w:ind w:firstLine="561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一、交易办理时间：工作日9：00-15：00</w:t>
      </w:r>
    </w:p>
    <w:p>
      <w:pPr>
        <w:ind w:firstLine="561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该功能不支持存折，使用前需确认有存折外用于银证转账的卡，若无可选择折配卡或去券商处线下办理后来我行柜面办理！！</w:t>
      </w:r>
    </w:p>
    <w:p>
      <w:pPr>
        <w:ind w:firstLine="560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二、我行手机银行签约</w:t>
      </w:r>
      <w:bookmarkStart w:id="0" w:name="_GoBack"/>
      <w:bookmarkEnd w:id="0"/>
    </w:p>
    <w:p>
      <w:pPr>
        <w:ind w:firstLine="560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（一）进入菜单</w:t>
      </w:r>
    </w:p>
    <w:p>
      <w:pPr>
        <w:ind w:firstLine="560"/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登录我行手机银行，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搜索“银证签约”或点击“财富——投资理财——银证签约”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。点击确认进入交行注册界面。</w:t>
      </w:r>
      <w:r>
        <w:drawing>
          <wp:inline distT="0" distB="0" distL="114300" distR="114300">
            <wp:extent cx="2496185" cy="3680460"/>
            <wp:effectExtent l="9525" t="9525" r="27940" b="247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36804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380615" cy="3695065"/>
            <wp:effectExtent l="12700" t="12700" r="26035" b="260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369506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</w:t>
      </w:r>
    </w:p>
    <w:p>
      <w:pPr>
        <w:ind w:firstLine="56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（二）注册信息</w:t>
      </w:r>
    </w:p>
    <w:p>
      <w:pPr>
        <w:ind w:firstLine="560"/>
        <w:rPr>
          <w:rFonts w:hint="eastAsia" w:eastAsiaTheme="minorEastAsia"/>
          <w:sz w:val="28"/>
          <w:szCs w:val="36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根据相关提示输入“登录密码”等信息进行注册，进入“银行卡绑定”界面，录入身份证有效期、性别、职业等个人信息。</w:t>
      </w:r>
    </w:p>
    <w:p>
      <w:pPr>
        <w:ind w:firstLine="560"/>
      </w:pPr>
    </w:p>
    <w:p>
      <w:r>
        <w:drawing>
          <wp:inline distT="0" distB="0" distL="114300" distR="114300">
            <wp:extent cx="2428240" cy="3229610"/>
            <wp:effectExtent l="9525" t="9525" r="19685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32296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399665" cy="3277235"/>
            <wp:effectExtent l="9525" t="9525" r="10160" b="279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3277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（三）“一步式”签约</w:t>
      </w:r>
    </w:p>
    <w:p>
      <w:pPr>
        <w:ind w:firstLine="560"/>
        <w:rPr>
          <w:rFonts w:hint="eastAsia" w:eastAsiaTheme="minorEastAsia"/>
          <w:sz w:val="28"/>
          <w:szCs w:val="36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系统回显客户在我行的银行卡号</w:t>
      </w:r>
      <w:r>
        <w:rPr>
          <w:rFonts w:hint="eastAsia" w:ascii="仿宋" w:hAnsi="仿宋" w:eastAsia="仿宋" w:cs="仿宋"/>
          <w:color w:val="FF0000"/>
          <w:sz w:val="28"/>
          <w:szCs w:val="28"/>
          <w:lang w:eastAsia="zh-CN"/>
        </w:rPr>
        <w:t>（需要非存折，若回显存折可手工输入更改）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，输入交易密码并阅读协议，进入银证签约界面。选择“一步式”签约，绑定交行卡号（系统自动生成）自动进入剪贴板，点击“确认”，选择券商进行签约，自动跳转至开户界面直接退出。</w:t>
      </w:r>
    </w:p>
    <w:p/>
    <w:p>
      <w:r>
        <w:drawing>
          <wp:inline distT="0" distB="0" distL="114300" distR="114300">
            <wp:extent cx="2352040" cy="3637915"/>
            <wp:effectExtent l="0" t="0" r="1016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363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2428875" cy="3599815"/>
            <wp:effectExtent l="0" t="0" r="952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390140" cy="3410585"/>
            <wp:effectExtent l="9525" t="9525" r="19685" b="279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3410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514600" cy="3391535"/>
            <wp:effectExtent l="9525" t="9525" r="9525" b="279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3915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（四）帐号加挂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登录券商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APP（东吴秀财）—选择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“掌厅”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—点击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“三方存管”——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点击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“添加辅银行”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—选择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“交通银行”、“直接关联方式”，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银行卡号粘贴手机银行生成的交行卡号即可。</w:t>
      </w: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2783840</wp:posOffset>
            </wp:positionH>
            <wp:positionV relativeFrom="paragraph">
              <wp:posOffset>188595</wp:posOffset>
            </wp:positionV>
            <wp:extent cx="2368550" cy="3781425"/>
            <wp:effectExtent l="0" t="0" r="12700" b="9525"/>
            <wp:wrapSquare wrapText="bothSides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2845435</wp:posOffset>
            </wp:positionH>
            <wp:positionV relativeFrom="paragraph">
              <wp:posOffset>4055745</wp:posOffset>
            </wp:positionV>
            <wp:extent cx="2524125" cy="3485515"/>
            <wp:effectExtent l="0" t="0" r="9525" b="635"/>
            <wp:wrapSquare wrapText="bothSides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485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4123690</wp:posOffset>
            </wp:positionV>
            <wp:extent cx="2428240" cy="3476625"/>
            <wp:effectExtent l="0" t="0" r="10160" b="9525"/>
            <wp:wrapSquare wrapText="bothSides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1905</wp:posOffset>
            </wp:positionV>
            <wp:extent cx="2390775" cy="3762375"/>
            <wp:effectExtent l="0" t="0" r="9525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 xml:space="preserve">                                                                                                                                                   </w:t>
      </w: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（五）主辅银行更换（需要在每日银证转账/资金调拨交易发生前做，若有科创板或创业板账户，则会提示冻结资金不足100，无法更换主帐户，可向该账户转入100后进行解冻后更换）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-47625</wp:posOffset>
            </wp:positionH>
            <wp:positionV relativeFrom="page">
              <wp:posOffset>2224405</wp:posOffset>
            </wp:positionV>
            <wp:extent cx="3266440" cy="3380105"/>
            <wp:effectExtent l="0" t="0" r="10160" b="10795"/>
            <wp:wrapSquare wrapText="bothSides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66440" cy="3380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（六）资金调拨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使用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“银证转账”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交易——选择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“资金调拨”——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将资金从工商银行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虚拟账户转入交行虚拟账户。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2731135</wp:posOffset>
            </wp:positionH>
            <wp:positionV relativeFrom="page">
              <wp:posOffset>1029970</wp:posOffset>
            </wp:positionV>
            <wp:extent cx="2553970" cy="4190365"/>
            <wp:effectExtent l="0" t="0" r="17780" b="635"/>
            <wp:wrapSquare wrapText="bothSides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4190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2540</wp:posOffset>
            </wp:positionH>
            <wp:positionV relativeFrom="page">
              <wp:posOffset>1068070</wp:posOffset>
            </wp:positionV>
            <wp:extent cx="2453005" cy="4215130"/>
            <wp:effectExtent l="0" t="0" r="4445" b="13970"/>
            <wp:wrapSquare wrapText="bothSides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4215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000757E"/>
    <w:rsid w:val="25570078"/>
    <w:rsid w:val="30633946"/>
    <w:rsid w:val="41631FC1"/>
    <w:rsid w:val="49A66753"/>
    <w:rsid w:val="4DF0752A"/>
    <w:rsid w:val="5F06740F"/>
    <w:rsid w:val="646C75DD"/>
    <w:rsid w:val="700C4BE2"/>
    <w:rsid w:val="7E8D5BE0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crcb</dc:creator>
  <cp:lastModifiedBy>crcb</cp:lastModifiedBy>
  <dcterms:modified xsi:type="dcterms:W3CDTF">2022-03-07T08:43:11Z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